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E622F8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B138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1B138E" w:rsidRDefault="001B138E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1B138E" w:rsidRPr="001B138E" w:rsidRDefault="001B138E" w:rsidP="001B138E">
      <w:pPr>
        <w:jc w:val="right"/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55394" w:rsidTr="00797F71">
        <w:tc>
          <w:tcPr>
            <w:tcW w:w="4253" w:type="dxa"/>
          </w:tcPr>
          <w:p w:rsidR="00155394" w:rsidRDefault="00155394" w:rsidP="00797F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55394" w:rsidRDefault="00155394" w:rsidP="00797F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55394" w:rsidRDefault="00EF0BFA" w:rsidP="00797F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Театрально-режиссерского факультета</w:t>
            </w:r>
          </w:p>
          <w:p w:rsidR="00EF0BFA" w:rsidRDefault="00EF0BFA" w:rsidP="00797F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Королев В.В.</w:t>
            </w:r>
          </w:p>
          <w:p w:rsidR="00155394" w:rsidRDefault="00155394" w:rsidP="00797F7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2F8" w:rsidRPr="001B138E" w:rsidRDefault="00E622F8" w:rsidP="001B138E">
      <w:pPr>
        <w:ind w:right="27"/>
        <w:jc w:val="right"/>
        <w:rPr>
          <w:lang w:eastAsia="zh-CN" w:bidi="en-US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Default="00E622F8" w:rsidP="00E622F8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647509" w:rsidRPr="005C0F88" w:rsidRDefault="00647509" w:rsidP="00E622F8">
      <w:pPr>
        <w:jc w:val="center"/>
        <w:rPr>
          <w:b/>
          <w:bCs/>
          <w:sz w:val="36"/>
          <w:szCs w:val="36"/>
        </w:rPr>
      </w:pPr>
    </w:p>
    <w:p w:rsidR="00E622F8" w:rsidRPr="00647509" w:rsidRDefault="00647509" w:rsidP="00E622F8">
      <w:pPr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ab/>
        <w:t xml:space="preserve">ВКР (режиссерский замысел спектакля и его воплощение). подготовка и </w:t>
      </w:r>
      <w:r w:rsidR="00857E87">
        <w:rPr>
          <w:b/>
          <w:sz w:val="28"/>
          <w:szCs w:val="28"/>
        </w:rPr>
        <w:t>защита</w:t>
      </w:r>
    </w:p>
    <w:p w:rsidR="00647509" w:rsidRPr="00647509" w:rsidRDefault="00647509" w:rsidP="00647509">
      <w:pPr>
        <w:jc w:val="center"/>
      </w:pPr>
      <w:r w:rsidRPr="00647509">
        <w:t>основной профессиональной образовательной программы высшего образования – программы бакалавриата   по направлению подготовки</w:t>
      </w:r>
    </w:p>
    <w:p w:rsidR="00647509" w:rsidRPr="00647509" w:rsidRDefault="00647509" w:rsidP="00647509">
      <w:pPr>
        <w:tabs>
          <w:tab w:val="left" w:pos="284"/>
          <w:tab w:val="left" w:pos="851"/>
        </w:tabs>
        <w:ind w:firstLine="567"/>
        <w:jc w:val="center"/>
        <w:rPr>
          <w:rFonts w:eastAsiaTheme="minorHAnsi"/>
          <w:b/>
          <w:sz w:val="22"/>
          <w:szCs w:val="22"/>
          <w:lang w:eastAsia="en-US"/>
        </w:rPr>
      </w:pPr>
      <w:r w:rsidRPr="00647509">
        <w:rPr>
          <w:b/>
          <w:bCs/>
          <w:lang w:eastAsia="zh-CN"/>
        </w:rPr>
        <w:t xml:space="preserve">Направление подготовки: </w:t>
      </w:r>
      <w:r w:rsidRPr="00647509">
        <w:rPr>
          <w:rFonts w:eastAsiaTheme="minorHAnsi"/>
          <w:b/>
          <w:sz w:val="22"/>
          <w:szCs w:val="22"/>
          <w:lang w:eastAsia="en-US"/>
        </w:rPr>
        <w:t>51.03.02. НАРОДНАЯ ХУДОЖЕСТВЕННАЯ КУЛЬТУРА</w:t>
      </w:r>
    </w:p>
    <w:p w:rsidR="00647509" w:rsidRPr="00647509" w:rsidRDefault="00647509" w:rsidP="00647509">
      <w:pPr>
        <w:ind w:firstLine="567"/>
        <w:jc w:val="center"/>
        <w:rPr>
          <w:rFonts w:eastAsiaTheme="minorHAnsi"/>
          <w:b/>
          <w:lang w:eastAsia="en-US"/>
        </w:rPr>
      </w:pPr>
      <w:r w:rsidRPr="00647509">
        <w:rPr>
          <w:b/>
          <w:bCs/>
          <w:lang w:eastAsia="zh-CN"/>
        </w:rPr>
        <w:t xml:space="preserve">Профиль подготовки: </w:t>
      </w:r>
      <w:r w:rsidR="00EF0BFA">
        <w:rPr>
          <w:b/>
          <w:bCs/>
          <w:lang w:eastAsia="zh-CN"/>
        </w:rPr>
        <w:t>Режиссер народного театра. Педагог актерского мастерства.</w:t>
      </w:r>
    </w:p>
    <w:p w:rsidR="00647509" w:rsidRPr="00647509" w:rsidRDefault="00647509" w:rsidP="00647509">
      <w:pPr>
        <w:jc w:val="center"/>
        <w:rPr>
          <w:bCs/>
          <w:lang w:eastAsia="zh-CN"/>
        </w:rPr>
      </w:pPr>
      <w:r w:rsidRPr="00647509">
        <w:rPr>
          <w:b/>
          <w:bCs/>
          <w:lang w:eastAsia="zh-CN"/>
        </w:rPr>
        <w:t xml:space="preserve">Форма обучения: </w:t>
      </w:r>
      <w:r w:rsidR="00EF0BFA">
        <w:rPr>
          <w:bCs/>
          <w:lang w:eastAsia="zh-CN"/>
        </w:rPr>
        <w:t xml:space="preserve">очная, </w:t>
      </w:r>
      <w:r w:rsidRPr="00647509">
        <w:rPr>
          <w:bCs/>
          <w:lang w:eastAsia="zh-CN"/>
        </w:rPr>
        <w:t>заочная</w:t>
      </w:r>
    </w:p>
    <w:p w:rsidR="00647509" w:rsidRPr="00647509" w:rsidRDefault="00647509" w:rsidP="00647509">
      <w:pPr>
        <w:jc w:val="center"/>
      </w:pPr>
    </w:p>
    <w:p w:rsidR="00647509" w:rsidRPr="00647509" w:rsidRDefault="00647509" w:rsidP="00647509">
      <w:pPr>
        <w:ind w:left="-142" w:firstLine="142"/>
        <w:jc w:val="center"/>
        <w:rPr>
          <w:b/>
          <w:bCs/>
          <w:lang w:eastAsia="zh-CN" w:bidi="en-US"/>
        </w:rPr>
      </w:pPr>
    </w:p>
    <w:p w:rsidR="00647509" w:rsidRDefault="00647509" w:rsidP="00E622F8">
      <w:pPr>
        <w:jc w:val="center"/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771859" w:rsidRDefault="0077185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lastRenderedPageBreak/>
        <w:t>ПЕРЕЧЕНЬ КОМПЕТЕНЦИЙ, ФОРМИРУЕМЫХ ПРИ ОСВОЕНИИ ПРОГРАММЫ «ГОСУДАРСТВЕННОЙ ИТОГОВОЙ АТТЕСТАЦИИ»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3402"/>
        <w:gridCol w:w="3402"/>
      </w:tblGrid>
      <w:tr w:rsidR="00EF0BFA" w:rsidRPr="00EF0BFA" w:rsidTr="00452682">
        <w:trPr>
          <w:trHeight w:val="515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Коды</w:t>
            </w:r>
          </w:p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iCs/>
                <w:sz w:val="22"/>
                <w:szCs w:val="22"/>
              </w:rPr>
              <w:t>Наименование</w:t>
            </w:r>
            <w:r w:rsidRPr="00EF0BFA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Индикаторы</w:t>
            </w:r>
          </w:p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</w:pPr>
            <w:r w:rsidRPr="00EF0BFA">
              <w:rPr>
                <w:rFonts w:eastAsia="Calibri"/>
                <w:lang w:eastAsia="en-US"/>
              </w:rPr>
              <w:t>УК-2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EF0BFA" w:rsidRPr="00EF0BFA" w:rsidRDefault="00EF0BFA" w:rsidP="00EF0BFA">
            <w:pPr>
              <w:tabs>
                <w:tab w:val="left" w:pos="142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УК-2.1 Умеет самостоятельно ориентироваться в законодательстве РФ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УК-2.3 Владеет практикой применения авторского права в РФ в сфере публичных выступлений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методы управления проектом;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основы планирования;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основы психологии;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разрабатывать концепцию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проекта: формулировать цели, задачи,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актуальность, значимость, ожидаемые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результаты и сферу их применения;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представлять возможные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результаты деятельности и планировать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алгоритм их достижения;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составлять план-график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реализации проекта в целом и план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контроля его выполнения;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конструктивно разрешать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проекта необходимыми ресурсами;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навыком публичного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представления результатов творческого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проекта (или отдельных его этапов);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навыком управления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творческим проектом на всех этапах его</w:t>
            </w:r>
          </w:p>
          <w:p w:rsidR="00EF0BFA" w:rsidRPr="00EF0BFA" w:rsidRDefault="00EF0BFA" w:rsidP="00EF0BFA">
            <w:pPr>
              <w:tabs>
                <w:tab w:val="left" w:pos="176"/>
              </w:tabs>
              <w:rPr>
                <w:sz w:val="20"/>
                <w:szCs w:val="20"/>
                <w:highlight w:val="yellow"/>
              </w:rPr>
            </w:pPr>
            <w:r w:rsidRPr="00EF0BFA">
              <w:rPr>
                <w:sz w:val="20"/>
                <w:szCs w:val="20"/>
              </w:rPr>
              <w:t>жизненного цикла</w:t>
            </w:r>
          </w:p>
        </w:tc>
      </w:tr>
      <w:tr w:rsidR="00EF0BFA" w:rsidRPr="00EF0BFA" w:rsidTr="00452682">
        <w:trPr>
          <w:trHeight w:val="935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УК-3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основы психологии общения,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условия развития личности и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коллектива;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профессиональные этические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нормы;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основные командные стратегии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руководить работой команды,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выстраивать отношения с коллегами,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используя закономерности психологии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общения;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вырабатывать и реализовывать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командную стратегию;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организационными навыками;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навыком эффективной</w:t>
            </w:r>
          </w:p>
          <w:p w:rsidR="00EF0BFA" w:rsidRPr="00EF0BFA" w:rsidRDefault="00EF0BFA" w:rsidP="00EF0BFA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>коммуникации в команде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lastRenderedPageBreak/>
              <w:t>УК-6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основы психологии мотивации;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способы совершенствования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собственной профессиональной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деятельности;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планировать и реализовывать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собственные профессиональные задачи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 учетом условий, средств, личностных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возможностей;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выявлять мотивы и стимулы для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саморазвития;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определять цели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профессионального роста;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навыками саморазвития;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навыками планирования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профессиональной траектории с учетом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особенностей как профессиональной,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так и других видов деятельности и</w:t>
            </w:r>
          </w:p>
          <w:p w:rsidR="00EF0BFA" w:rsidRPr="00EF0BFA" w:rsidRDefault="00EF0BFA" w:rsidP="00EF0BFA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требований рынка труда</w:t>
            </w:r>
          </w:p>
        </w:tc>
      </w:tr>
      <w:tr w:rsidR="00EF0BFA" w:rsidRPr="00EF0BFA" w:rsidTr="00452682">
        <w:trPr>
          <w:trHeight w:val="107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УК-7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принципы здоровьесбережения;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роль физической культуры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спорта в развитии личности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готовности к профессиональной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деятельности;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способы контроля и оценки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физического развития и физической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подготовленности;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поддерживать должный уровень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физической подготовленности для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обеспечения полноценной социальной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профессиональной деятельности;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навыками физического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самосовершенствования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самовоспитания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lastRenderedPageBreak/>
              <w:t>УК-8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правовые, нормативные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организационные основы безопасности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жизнедеятельности;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средства и методы повышения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безопасности жизнедеятельности;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основы физиологии человека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рациональные условия его деятельности;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выявлять и устранять проблемы,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связанные с нарушениями техники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безопасности на рабочем месте;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предотвращать возникновение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чрезвычайных ситуаций (природного и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техногенного происхождения) на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рабочем месте, в т.ч. с помощью средств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защиты;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принимать участие в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спасательных и неотложных аварийно-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восстановительных мероприятиях в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случае возникновения чрезвычайных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ситуаций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навыками обеспечения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безопасных условий</w:t>
            </w:r>
          </w:p>
          <w:p w:rsidR="00EF0BFA" w:rsidRPr="00EF0BFA" w:rsidRDefault="00EF0BFA" w:rsidP="00EF0BF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F0BFA" w:rsidRPr="00EF0BFA" w:rsidTr="00452682">
        <w:trPr>
          <w:trHeight w:val="2068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УК-9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  <w:r w:rsidRPr="00EF0BFA">
              <w:rPr>
                <w:color w:val="000000"/>
                <w:sz w:val="20"/>
                <w:szCs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</w:p>
          <w:p w:rsidR="00EF0BFA" w:rsidRPr="00EF0BFA" w:rsidRDefault="00EF0BFA" w:rsidP="00EF0BFA">
            <w:pPr>
              <w:ind w:left="142"/>
              <w:rPr>
                <w:sz w:val="20"/>
                <w:szCs w:val="20"/>
              </w:rPr>
            </w:pPr>
            <w:r w:rsidRPr="00EF0BFA">
              <w:rPr>
                <w:bCs/>
                <w:color w:val="000000"/>
                <w:sz w:val="20"/>
                <w:szCs w:val="20"/>
              </w:rPr>
              <w:t>УК-9.2</w:t>
            </w:r>
            <w:r w:rsidRPr="00EF0BFA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EF0BFA">
              <w:rPr>
                <w:sz w:val="20"/>
                <w:szCs w:val="2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  <w:r w:rsidRPr="00EF0BFA">
              <w:rPr>
                <w:sz w:val="20"/>
                <w:szCs w:val="20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F0BFA" w:rsidRPr="00EF0BFA" w:rsidRDefault="00EF0BFA" w:rsidP="00EF0BFA">
            <w:pPr>
              <w:autoSpaceDE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  <w:r w:rsidRPr="00EF0BFA">
              <w:rPr>
                <w:sz w:val="20"/>
                <w:szCs w:val="20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F0BFA" w:rsidRPr="00EF0BFA" w:rsidRDefault="00EF0BFA" w:rsidP="00EF0BFA">
            <w:pPr>
              <w:autoSpaceDE w:val="0"/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  <w:r w:rsidRPr="00EF0BFA">
              <w:rPr>
                <w:sz w:val="20"/>
                <w:szCs w:val="20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D0C74" w:rsidRPr="00EF0BFA" w:rsidTr="00452682">
        <w:trPr>
          <w:trHeight w:val="792"/>
        </w:trPr>
        <w:tc>
          <w:tcPr>
            <w:tcW w:w="993" w:type="dxa"/>
            <w:shd w:val="clear" w:color="auto" w:fill="auto"/>
          </w:tcPr>
          <w:p w:rsidR="007D0C74" w:rsidRPr="00EF0BFA" w:rsidRDefault="007D0C74" w:rsidP="007D0C74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bookmarkStart w:id="0" w:name="_GoBack" w:colFirst="1" w:colLast="3"/>
            <w:r w:rsidRPr="00EF0BFA">
              <w:rPr>
                <w:rFonts w:eastAsia="Calibri"/>
                <w:lang w:eastAsia="en-US"/>
              </w:rPr>
              <w:t>УК-10</w:t>
            </w:r>
          </w:p>
        </w:tc>
        <w:tc>
          <w:tcPr>
            <w:tcW w:w="1701" w:type="dxa"/>
            <w:shd w:val="clear" w:color="auto" w:fill="auto"/>
          </w:tcPr>
          <w:p w:rsidR="007D0C74" w:rsidRPr="00006D35" w:rsidRDefault="007D0C74" w:rsidP="007D0C74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C6DEF">
              <w:rPr>
                <w:sz w:val="20"/>
                <w:szCs w:val="20"/>
              </w:rPr>
              <w:t xml:space="preserve">Способен формировать нетерпимое отношение к проявлениям экстремизма, терроризма, коррупционному поведению и противодействовать им в </w:t>
            </w:r>
            <w:r w:rsidRPr="008C6DEF">
              <w:rPr>
                <w:sz w:val="20"/>
                <w:szCs w:val="20"/>
              </w:rPr>
              <w:lastRenderedPageBreak/>
              <w:t>профессиональной деятельности</w:t>
            </w:r>
          </w:p>
        </w:tc>
        <w:tc>
          <w:tcPr>
            <w:tcW w:w="3402" w:type="dxa"/>
          </w:tcPr>
          <w:p w:rsidR="007D0C74" w:rsidRPr="00006D35" w:rsidRDefault="007D0C74" w:rsidP="007D0C74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</w:rPr>
            </w:pPr>
            <w:r w:rsidRPr="00006D35">
              <w:rPr>
                <w:sz w:val="20"/>
                <w:szCs w:val="20"/>
              </w:rPr>
              <w:lastRenderedPageBreak/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7D0C74" w:rsidRPr="00006D35" w:rsidRDefault="007D0C74" w:rsidP="007D0C74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</w:rPr>
            </w:pPr>
          </w:p>
          <w:p w:rsidR="007D0C74" w:rsidRPr="00006D35" w:rsidRDefault="007D0C74" w:rsidP="007D0C74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</w:rPr>
            </w:pPr>
            <w:r w:rsidRPr="00006D35">
              <w:rPr>
                <w:sz w:val="20"/>
                <w:szCs w:val="20"/>
              </w:rPr>
              <w:t xml:space="preserve">УК-10.2. Планирует, организует и проводит мероприятия, </w:t>
            </w:r>
            <w:r w:rsidRPr="00006D35">
              <w:rPr>
                <w:sz w:val="20"/>
                <w:szCs w:val="20"/>
              </w:rPr>
              <w:lastRenderedPageBreak/>
              <w:t>обеспечивающие формирование гражданской позиции и предотвращение коррупции в обществе</w:t>
            </w:r>
          </w:p>
          <w:p w:rsidR="007D0C74" w:rsidRPr="00006D35" w:rsidRDefault="007D0C74" w:rsidP="007D0C74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</w:rPr>
            </w:pPr>
          </w:p>
          <w:p w:rsidR="007D0C74" w:rsidRPr="00006D35" w:rsidRDefault="007D0C74" w:rsidP="007D0C74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</w:rPr>
            </w:pPr>
            <w:r w:rsidRPr="00006D35">
              <w:rPr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402" w:type="dxa"/>
            <w:shd w:val="clear" w:color="auto" w:fill="auto"/>
          </w:tcPr>
          <w:p w:rsidR="007D0C74" w:rsidRPr="008C6DEF" w:rsidRDefault="007D0C74" w:rsidP="007D0C74">
            <w:pPr>
              <w:autoSpaceDE w:val="0"/>
              <w:rPr>
                <w:sz w:val="20"/>
                <w:szCs w:val="20"/>
              </w:rPr>
            </w:pPr>
            <w:r w:rsidRPr="008C6DEF">
              <w:rPr>
                <w:b/>
                <w:sz w:val="20"/>
                <w:szCs w:val="20"/>
              </w:rPr>
              <w:lastRenderedPageBreak/>
              <w:t>Знать: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C6DEF">
              <w:rPr>
                <w:sz w:val="20"/>
                <w:szCs w:val="20"/>
              </w:rPr>
              <w:t>основные термины и понятия гражданского права, используемые в антикоррупционном, антитеррористическом, антиэкстремистском законодательстве, действующее законодательство в этой сфере и практику его применения;</w:t>
            </w:r>
          </w:p>
          <w:p w:rsidR="007D0C74" w:rsidRPr="008C6DEF" w:rsidRDefault="007D0C74" w:rsidP="007D0C74">
            <w:pPr>
              <w:autoSpaceDE w:val="0"/>
              <w:rPr>
                <w:sz w:val="20"/>
                <w:szCs w:val="20"/>
              </w:rPr>
            </w:pPr>
            <w:r w:rsidRPr="008C6DEF">
              <w:rPr>
                <w:b/>
                <w:sz w:val="20"/>
                <w:szCs w:val="20"/>
              </w:rPr>
              <w:t xml:space="preserve">Уметь: </w:t>
            </w:r>
            <w:r w:rsidRPr="008C6DEF">
              <w:rPr>
                <w:sz w:val="20"/>
                <w:szCs w:val="20"/>
              </w:rPr>
              <w:t xml:space="preserve">правильно толковать гражданско-правовые термины, используемые в соответствующем </w:t>
            </w:r>
            <w:r w:rsidRPr="008C6DEF">
              <w:rPr>
                <w:sz w:val="20"/>
                <w:szCs w:val="20"/>
              </w:rPr>
              <w:lastRenderedPageBreak/>
              <w:t xml:space="preserve">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:rsidR="007D0C74" w:rsidRPr="00006D35" w:rsidRDefault="007D0C74" w:rsidP="007D0C74">
            <w:pPr>
              <w:autoSpaceDE w:val="0"/>
              <w:rPr>
                <w:sz w:val="20"/>
                <w:szCs w:val="20"/>
              </w:rPr>
            </w:pPr>
            <w:r w:rsidRPr="008C6DEF">
              <w:rPr>
                <w:b/>
                <w:sz w:val="20"/>
                <w:szCs w:val="20"/>
              </w:rPr>
              <w:t xml:space="preserve">Владеть: </w:t>
            </w:r>
            <w:r w:rsidRPr="008C6DEF">
              <w:rPr>
                <w:sz w:val="20"/>
                <w:szCs w:val="20"/>
              </w:rPr>
              <w:t>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bookmarkEnd w:id="0"/>
      <w:tr w:rsidR="00EF0BFA" w:rsidRPr="00EF0BFA" w:rsidTr="00452682">
        <w:trPr>
          <w:trHeight w:val="2080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lastRenderedPageBreak/>
              <w:t>ОПК-2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  <w:r w:rsidRPr="00EF0BFA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EF0BFA" w:rsidRPr="00EF0BFA" w:rsidRDefault="00EF0BFA" w:rsidP="00EF0BFA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 xml:space="preserve">Уметь: </w:t>
            </w:r>
            <w:r w:rsidRPr="00EF0BFA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 xml:space="preserve">Владеть: </w:t>
            </w:r>
            <w:r w:rsidRPr="00EF0BFA">
              <w:rPr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ОПК-3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Способен соблюдать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требования профессиональных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стандартов и нормы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профессиональной этики.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 xml:space="preserve">ОПК – 3.1. Знает профессиональные и 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морально-этические требования, предъявляемые профессии.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EF0BFA">
              <w:rPr>
                <w:sz w:val="20"/>
                <w:szCs w:val="20"/>
                <w:lang w:eastAsia="en-US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EF0BFA" w:rsidRPr="00EF0BFA" w:rsidRDefault="00EF0BFA" w:rsidP="00EF0BFA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ind w:left="22" w:hanging="22"/>
              <w:rPr>
                <w:b/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>ОПК – 3.3. Владеет навыками постановки, осознания и решения возникающих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lastRenderedPageBreak/>
              <w:t>Знать:</w:t>
            </w:r>
            <w:r w:rsidRPr="00EF0BFA">
              <w:rPr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 xml:space="preserve">профессиональную деятельность; 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  <w:r w:rsidRPr="00EF0BFA">
              <w:rPr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  <w:r w:rsidRPr="00EF0BFA">
              <w:rPr>
                <w:sz w:val="20"/>
                <w:szCs w:val="20"/>
              </w:rPr>
              <w:t xml:space="preserve"> навыками применения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>особенностей своего профессионального поведения.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lastRenderedPageBreak/>
              <w:t>ПК-1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Знать:</w:t>
            </w:r>
            <w:r w:rsidRPr="00EF0BFA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  <w:r w:rsidRPr="00EF0BFA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  <w:r w:rsidRPr="00EF0BFA">
              <w:rPr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EF0BFA" w:rsidRPr="00EF0BFA" w:rsidTr="00452682">
        <w:trPr>
          <w:trHeight w:val="3266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ПК-2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Умеет применять разнообразные выразительные средства в постановочной работе.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 xml:space="preserve">Знать: </w:t>
            </w:r>
            <w:r w:rsidRPr="00EF0BFA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 xml:space="preserve">Уметь: </w:t>
            </w:r>
            <w:r w:rsidRPr="00EF0BFA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Владеть:</w:t>
            </w:r>
            <w:r w:rsidRPr="00EF0BFA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EF0BFA" w:rsidRPr="00EF0BFA" w:rsidTr="00452682">
        <w:trPr>
          <w:trHeight w:val="650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EF0BFA">
              <w:rPr>
                <w:rFonts w:eastAsia="Calibri"/>
                <w:lang w:eastAsia="en-US"/>
              </w:rPr>
              <w:t>ПК-3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Способность выполнять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функции художественного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lastRenderedPageBreak/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EF0BFA">
              <w:rPr>
                <w:sz w:val="20"/>
                <w:szCs w:val="20"/>
              </w:rPr>
              <w:t xml:space="preserve"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</w:t>
            </w:r>
            <w:r w:rsidRPr="00EF0BFA">
              <w:rPr>
                <w:sz w:val="20"/>
                <w:szCs w:val="20"/>
              </w:rPr>
              <w:lastRenderedPageBreak/>
              <w:t>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>Уметь:</w:t>
            </w:r>
            <w:r w:rsidRPr="00EF0BFA">
              <w:rPr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0BFA">
              <w:rPr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0BFA">
              <w:rPr>
                <w:b/>
                <w:sz w:val="20"/>
                <w:szCs w:val="20"/>
              </w:rPr>
              <w:t xml:space="preserve">Владеть: </w:t>
            </w:r>
            <w:r w:rsidRPr="00EF0BFA">
              <w:rPr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EF0BFA" w:rsidRPr="00EF0BFA" w:rsidTr="00452682">
        <w:trPr>
          <w:trHeight w:val="504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EF0BFA">
              <w:lastRenderedPageBreak/>
              <w:t>ПК-4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F0BFA">
              <w:rPr>
                <w:color w:val="000000"/>
                <w:sz w:val="22"/>
                <w:szCs w:val="22"/>
              </w:rPr>
              <w:t>Способен осуществлять педагогическую деятельность.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ПК4.1 Разработка и реализация программ учебных дисциплин в рамках основной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общеобразовательной программы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ПК4.2 Осуществление профессиональной деятельности в соответствии с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требованиями федеральных государственных образовательных стандартов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дошкольного, начального общего, основного общего, среднего общего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образования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ПК4.3 Участие в разработке и реализации программы развития образовательной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организации в целях создания безопасной и комфортной образовательной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среды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ПК4.4 Планирование и проведение учебных занятий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Систематический анализ эффективности учебных занятий и подходов к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обучению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ПК4.5 Организация, осуществление контроля и оценки учебных достижений, текущих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 итоговых результатов освоения основной образовательной программы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обучающимися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ПК4.6 Формирование универсальных учебных действий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Формирование навыков, связанных с информационно-коммуникационными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технологиями (далее - ИКТ)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Формирование мотивации к обучению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ПК4.7 Объективная оценка знаний, обучающихся на основе тестирования и других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методов контроля в соответствии с реальными учебными возможностями обучающихся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 xml:space="preserve">Знать: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требования федеральных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государственных образовательных стандартов и основных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образовательных программ, его истории и места в мировой культуре и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науке; история, теория, закономерности и принципы построения и функционирования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образовательных систем, роль и место образования в жизни личности и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общества; пути достижения образовательных результатов и способы оценки результатов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обучения; основы методики преподавания, основные принципы деятельностного подхода,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виды и приемы современных педагогических технологий;  методика обучения по предмету; приоритетные направления развития образовательной системы Российской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Федерации, законов и иных нормативных правовых актов, регламентирующих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образовательную деятельность в Российской Федерации, нормативных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документов по вопросам обучения и воспитания детей и молодежи,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федеральных государственных образовательных стандартов дошкольного,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начального общего, основного общего, среднего общего образования,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законодательства о правах ребенка, трудового законодательства; нормативные документы по вопросам обучения и воспитания детей и молодежи; конвенция о правах ребенка.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>Уметь: о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бъективно оценивать знания обучающихся на основе тестирования и других методов контроля в соответствии с реальными учебными возможностями; разрабатывать (осваивать) и применять современные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психолого-педагогические технологии, основанные на знании законов развития личности и поведения в реальной и виртуальной среде;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</w:t>
            </w: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здоровья; организовывать различные виды внеурочной деятельности: тренинговую,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учебно-исследовательскую, художественно-продуктивную, культурно-досуговую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с учетом возможностей образовательной организации, места жительства и историко-культурного своеобразия региона;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Владеть: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формами и методами обучения, в том числе выходящими за рамки учебных занятий; ИКТ-компетентностями: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общепользовательская ИКТ-компетентность;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общепедагогическая ИКТ-компетентность;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предметно-педагогическая ИКТ-компетентность (отражающая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профессиональную ИКТ-компетентность соответствующей области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человеческой деятельности)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BFA" w:rsidRPr="00EF0BFA" w:rsidTr="00452682">
        <w:trPr>
          <w:trHeight w:val="504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EF0BFA">
              <w:lastRenderedPageBreak/>
              <w:t>ПК-7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Способность планировать и осуществлять административно- организационную деятельность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учреждений и организаций,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ПК7.1 Способен разработать бизнес-план развития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культурного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центра, народного театра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ПК7.2 Способен осуществлять текущее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планирование и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административно-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организационную деятельность в народном театре.</w:t>
            </w:r>
          </w:p>
          <w:p w:rsidR="00EF0BFA" w:rsidRPr="00EF0BFA" w:rsidRDefault="00EF0BFA" w:rsidP="00EF0B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>Знать: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>Уметь: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Владеть: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EF0BFA" w:rsidRPr="00EF0BFA" w:rsidTr="00452682">
        <w:trPr>
          <w:trHeight w:val="504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EF0BFA">
              <w:t>ПК-8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 xml:space="preserve">Способен  организовать насыщенный художественными поисками, продуктивный репетиционный процесс в творческом партнерстве с участниками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0"/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sz w:val="22"/>
                <w:szCs w:val="22"/>
              </w:rPr>
              <w:lastRenderedPageBreak/>
              <w:t xml:space="preserve">ПК8.1 Способен создать благоприятную творческую атмосферу во время репетиционного процесса. </w:t>
            </w:r>
          </w:p>
          <w:p w:rsidR="00EF0BFA" w:rsidRPr="00EF0BFA" w:rsidRDefault="00EF0BFA" w:rsidP="00EF0BFA">
            <w:pPr>
              <w:tabs>
                <w:tab w:val="left" w:pos="0"/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sz w:val="22"/>
                <w:szCs w:val="22"/>
              </w:rPr>
              <w:t xml:space="preserve">ПК8.2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 xml:space="preserve">Знать: </w:t>
            </w:r>
            <w:r w:rsidRPr="00EF0BFA">
              <w:rPr>
                <w:sz w:val="22"/>
                <w:szCs w:val="22"/>
              </w:rPr>
              <w:t>принципы создания благоприятной творческой атмосферы; основы репетиционного процесса;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Уметь:</w:t>
            </w:r>
            <w:r w:rsidRPr="00EF0BFA">
              <w:rPr>
                <w:sz w:val="22"/>
                <w:szCs w:val="22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</w:t>
            </w:r>
            <w:r w:rsidRPr="00EF0BFA">
              <w:rPr>
                <w:sz w:val="22"/>
                <w:szCs w:val="22"/>
              </w:rPr>
              <w:lastRenderedPageBreak/>
              <w:t>самодеятельного театрального коллектива;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Владеть: 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EF0BFA" w:rsidRPr="00EF0BFA" w:rsidTr="00452682">
        <w:trPr>
          <w:trHeight w:val="504"/>
        </w:trPr>
        <w:tc>
          <w:tcPr>
            <w:tcW w:w="993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EF0BFA">
              <w:lastRenderedPageBreak/>
              <w:t>ПК-9</w:t>
            </w:r>
          </w:p>
        </w:tc>
        <w:tc>
          <w:tcPr>
            <w:tcW w:w="1701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sz w:val="22"/>
                <w:szCs w:val="22"/>
                <w:lang w:eastAsia="en-US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EF0BFA" w:rsidRPr="00EF0BFA" w:rsidRDefault="00EF0BFA" w:rsidP="00EF0BFA">
            <w:pPr>
              <w:tabs>
                <w:tab w:val="left" w:pos="0"/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sz w:val="22"/>
                <w:szCs w:val="22"/>
              </w:rPr>
              <w:t xml:space="preserve">ПК9.1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ПК9.2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EF0BFA" w:rsidRPr="00EF0BFA" w:rsidRDefault="00EF0BFA" w:rsidP="00EF0BFA">
            <w:pPr>
              <w:tabs>
                <w:tab w:val="left" w:pos="0"/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sz w:val="22"/>
                <w:szCs w:val="22"/>
              </w:rPr>
              <w:t>ПК9.3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402" w:type="dxa"/>
            <w:shd w:val="clear" w:color="auto" w:fill="auto"/>
          </w:tcPr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 xml:space="preserve">Знать: </w:t>
            </w:r>
            <w:r w:rsidRPr="00EF0BFA">
              <w:rPr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EF0BFA" w:rsidRPr="00EF0BFA" w:rsidRDefault="00EF0BFA" w:rsidP="00EF0BF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0BFA">
              <w:rPr>
                <w:b/>
                <w:sz w:val="22"/>
                <w:szCs w:val="22"/>
              </w:rPr>
              <w:t>Уметь:</w:t>
            </w:r>
            <w:r w:rsidRPr="00EF0BFA">
              <w:rPr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EF0BFA" w:rsidRPr="00EF0BFA" w:rsidRDefault="00EF0BFA" w:rsidP="00EF0BFA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BFA">
              <w:rPr>
                <w:rFonts w:eastAsiaTheme="minorHAnsi"/>
                <w:b/>
                <w:sz w:val="22"/>
                <w:szCs w:val="22"/>
                <w:lang w:eastAsia="en-US"/>
              </w:rPr>
              <w:t>Владеть:</w:t>
            </w:r>
            <w:r w:rsidRPr="00EF0BFA">
              <w:rPr>
                <w:rFonts w:eastAsiaTheme="minorHAnsi"/>
                <w:sz w:val="22"/>
                <w:szCs w:val="22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647509" w:rsidRPr="00647509" w:rsidRDefault="00647509" w:rsidP="00647509">
      <w:pPr>
        <w:rPr>
          <w:bCs/>
        </w:rPr>
      </w:pPr>
    </w:p>
    <w:p w:rsidR="00647509" w:rsidRPr="00647509" w:rsidRDefault="00647509" w:rsidP="00647509">
      <w:pPr>
        <w:spacing w:line="360" w:lineRule="auto"/>
        <w:jc w:val="center"/>
        <w:rPr>
          <w:b/>
        </w:rPr>
      </w:pPr>
      <w:r w:rsidRPr="00647509">
        <w:rPr>
          <w:b/>
        </w:rPr>
        <w:t>ГОСУДАРСТВЕННАЯ ИТОГОВАЯ АТТЕСТАЦИЯ</w:t>
      </w:r>
    </w:p>
    <w:p w:rsidR="00647509" w:rsidRPr="00647509" w:rsidRDefault="00647509" w:rsidP="00647509">
      <w:pPr>
        <w:spacing w:line="276" w:lineRule="auto"/>
        <w:jc w:val="both"/>
        <w:rPr>
          <w:rFonts w:eastAsia="Calibri"/>
          <w:lang w:eastAsia="en-US"/>
        </w:rPr>
      </w:pPr>
      <w:r w:rsidRPr="00647509">
        <w:rPr>
          <w:rFonts w:eastAsia="Calibri"/>
          <w:lang w:eastAsia="en-US"/>
        </w:rPr>
        <w:t>ВКР -  совокупность выполненных обучающимися заданий по подготовке и защите работы.</w:t>
      </w:r>
    </w:p>
    <w:p w:rsidR="00647509" w:rsidRPr="00647509" w:rsidRDefault="00647509" w:rsidP="00647509">
      <w:pPr>
        <w:jc w:val="both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8932"/>
      </w:tblGrid>
      <w:tr w:rsidR="00857E87" w:rsidRPr="00647509" w:rsidTr="00857E87">
        <w:tc>
          <w:tcPr>
            <w:tcW w:w="674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№№</w:t>
            </w:r>
          </w:p>
        </w:tc>
        <w:tc>
          <w:tcPr>
            <w:tcW w:w="8932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857E87" w:rsidRPr="00647509" w:rsidTr="00857E87">
        <w:trPr>
          <w:trHeight w:val="416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t>I</w:t>
            </w:r>
          </w:p>
        </w:tc>
        <w:tc>
          <w:tcPr>
            <w:tcW w:w="8932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Разработка режиссерского замысла дипломного спектакля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1.Ообоснование выбора  пьесы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t>Идейно-художественные достоинства пьесы. Актуальность звучания пьесы. Необходимость постановки данной пьесы в данный  момент  времени</w:t>
            </w:r>
            <w:r w:rsidRPr="00647509">
              <w:rPr>
                <w:b/>
                <w:bCs/>
                <w:i/>
                <w:iCs/>
              </w:rPr>
              <w:t xml:space="preserve"> 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2. Проблематика  пьесы и её  трактовка  в данном  спектакле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lastRenderedPageBreak/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3. Образное видение пьесы. Замысел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«Зерно» спектакля. Образ спектакля. Жанр пьесы и жанр спектакля. Атмосфера спектакля. Темпоритмическое и мизансценическое решение спектакля. Композиция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композитором или музыкантом-оформителем. Музыка в спектакле.</w:t>
            </w:r>
          </w:p>
        </w:tc>
      </w:tr>
      <w:tr w:rsidR="00857E87" w:rsidRPr="00647509" w:rsidTr="00857E87">
        <w:trPr>
          <w:trHeight w:val="1861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lastRenderedPageBreak/>
              <w:t>II</w:t>
            </w:r>
          </w:p>
        </w:tc>
        <w:tc>
          <w:tcPr>
            <w:tcW w:w="8932" w:type="dxa"/>
            <w:tcBorders>
              <w:bottom w:val="single" w:sz="4" w:space="0" w:color="auto"/>
            </w:tcBorders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Воплощение режиссерского  замысла дипломного спектакля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1. Изучение творчества автора, анализ действительности, отраженной в пьесе,  (стиль постановки). Организация работы вокруг пьесы.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2. Обоснование распределения ролей. Принцип распределения ролей.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3. Метод ведения репетиций. «Застольный» период. Этюды.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4. Репетиции в выгородке и на сцене.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 xml:space="preserve"> 5. Сценические прогоны спектакля. Генеральная репетиция. Показ.</w:t>
            </w:r>
          </w:p>
        </w:tc>
      </w:tr>
    </w:tbl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Комиссии представляются следующие документы: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-Акт приёма дипломного спектакля, заверенный руководством организации, где был поставлен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-Рецензии, отзывы на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-Макет, эскизы декораций, костюмов, грима, афиша спектакля, заверенная печатью, программки спектакля;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 xml:space="preserve">-Видеозапись и фотографии спектакля </w:t>
      </w:r>
    </w:p>
    <w:p w:rsidR="00647509" w:rsidRPr="00647509" w:rsidRDefault="00647509" w:rsidP="00647509">
      <w:pPr>
        <w:spacing w:line="276" w:lineRule="auto"/>
        <w:ind w:firstLine="709"/>
        <w:jc w:val="both"/>
      </w:pPr>
    </w:p>
    <w:p w:rsidR="00647509" w:rsidRPr="00647509" w:rsidRDefault="00647509" w:rsidP="00647509">
      <w:pPr>
        <w:spacing w:line="276" w:lineRule="auto"/>
        <w:ind w:firstLine="709"/>
        <w:jc w:val="both"/>
        <w:rPr>
          <w:sz w:val="28"/>
          <w:szCs w:val="28"/>
        </w:rPr>
      </w:pPr>
    </w:p>
    <w:p w:rsidR="00647509" w:rsidRPr="00647509" w:rsidRDefault="00647509" w:rsidP="00647509">
      <w:pPr>
        <w:keepNext/>
        <w:spacing w:line="276" w:lineRule="auto"/>
        <w:ind w:firstLine="709"/>
        <w:jc w:val="both"/>
        <w:outlineLvl w:val="0"/>
        <w:rPr>
          <w:b/>
          <w:bCs/>
          <w:kern w:val="32"/>
          <w:lang w:val="x-none" w:eastAsia="x-none"/>
        </w:rPr>
      </w:pPr>
      <w:r w:rsidRPr="00647509">
        <w:rPr>
          <w:b/>
          <w:bCs/>
          <w:kern w:val="32"/>
          <w:lang w:val="x-none" w:eastAsia="x-none"/>
        </w:rPr>
        <w:t>Фонды оценочных средств ГИА</w:t>
      </w:r>
    </w:p>
    <w:p w:rsidR="00647509" w:rsidRPr="00647509" w:rsidRDefault="00647509" w:rsidP="00647509">
      <w:pPr>
        <w:ind w:firstLine="709"/>
        <w:jc w:val="both"/>
        <w:rPr>
          <w:i/>
          <w:color w:val="FF0000"/>
          <w:sz w:val="28"/>
          <w:szCs w:val="28"/>
        </w:rPr>
      </w:pP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  <w:r w:rsidRPr="00647509">
        <w:rPr>
          <w:color w:val="000000"/>
          <w:sz w:val="28"/>
          <w:szCs w:val="28"/>
        </w:rPr>
        <w:t xml:space="preserve">Шкала оценивания </w:t>
      </w: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10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081"/>
        <w:gridCol w:w="1898"/>
        <w:gridCol w:w="1998"/>
        <w:gridCol w:w="2184"/>
      </w:tblGrid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77185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Совокупность знаний, составляющих содержание ВКР</w:t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неудовлетворительно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771859">
            <w:pPr>
              <w:jc w:val="both"/>
            </w:pPr>
            <w:r w:rsidRPr="00647509">
              <w:rPr>
                <w:color w:val="000000"/>
                <w:sz w:val="20"/>
                <w:szCs w:val="20"/>
              </w:rPr>
              <w:t xml:space="preserve">высокий уровень знания </w:t>
            </w:r>
            <w:r w:rsidRPr="00647509">
              <w:t xml:space="preserve">программного материала, методов работы руководителя самодеятельного театра  в любительском театре; специфику </w:t>
            </w:r>
            <w:r w:rsidRPr="00647509">
              <w:lastRenderedPageBreak/>
              <w:t>руководства и постановки театральных спектаклей в  любительском театре;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lastRenderedPageBreak/>
              <w:t xml:space="preserve">знает специфику работы в любительском театре, не всегда проявлял творческую инициативу во время постановки театрального </w:t>
            </w:r>
            <w:r w:rsidRPr="00647509">
              <w:lastRenderedPageBreak/>
              <w:t>спектакля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77185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lastRenderedPageBreak/>
              <w:t xml:space="preserve">имеет знания только основного материала, но не усвоил его деталей, допускает неточности, испытывает значительные затруднения в </w:t>
            </w:r>
            <w:r w:rsidRPr="00647509">
              <w:lastRenderedPageBreak/>
              <w:t>постановке театрального спектакля в  любительском театре;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lastRenderedPageBreak/>
              <w:t>не знает значительной части программного материала, допускает существенные ошибки, театральное</w:t>
            </w:r>
          </w:p>
          <w:p w:rsidR="00647509" w:rsidRPr="00647509" w:rsidRDefault="00647509" w:rsidP="0077185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t xml:space="preserve">представление  не имеет </w:t>
            </w:r>
            <w:r w:rsidRPr="00647509">
              <w:lastRenderedPageBreak/>
              <w:t>целостности, не простроено сквозное действие, нет представления о сверхзадаче спектакля.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t>работы выполнены на высоком художественном уровне с применением основных выразительных средств, которые отражают восприятие и видение поставленных 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и закономерностей, теорий и их взаимосвязей.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t xml:space="preserve">в творческих работах недостаточно выражается индивидуальное воплощение образа, роли, нарушена цельность замысла и его решения. Дипломник  не достаточно использует  приемы внутренней и внешней психотехники актёра в работе над ролью.  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творческие работы  не вызывают художественного восприятия. Дипломник имеет существенные пробелы в знаниях, препятствующих цельности  создания  роли</w:t>
            </w:r>
            <w:r w:rsidRPr="00647509">
              <w:rPr>
                <w:color w:val="000000"/>
                <w:sz w:val="20"/>
                <w:szCs w:val="20"/>
              </w:rPr>
              <w:t xml:space="preserve"> </w:t>
            </w:r>
            <w:r w:rsidRPr="00647509">
              <w:rPr>
                <w:color w:val="000000"/>
              </w:rPr>
              <w:t>актерами  в  самодеятельном (любительском) театральном коллективе</w:t>
            </w:r>
            <w:r w:rsidRPr="00647509">
              <w:t xml:space="preserve">, не используя приемы внутренней и внешней психотехники. 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t xml:space="preserve">невыполнение практических заданий, не усвоение методологических основ специальности, отсутствие навыков работы с </w:t>
            </w:r>
            <w:r w:rsidRPr="00647509">
              <w:rPr>
                <w:color w:val="000000"/>
              </w:rPr>
              <w:t>с актерами  в  самодеятельном (любительском) театральном коллективе</w:t>
            </w:r>
            <w:r w:rsidRPr="00647509">
              <w:t xml:space="preserve"> при воплощении конкретных практических задач. 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методы адекватны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Библиографический обзор, системный анализ имеющегося опыта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выпускник привлек для исследования широкий круг специальной литературы и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источников; представил системный анализ имеющегося опыта 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выпускник привлек для исследования широкий круг специальной литературы и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источников; но не сумел аргументировано проанализировать  имеющийся опыт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 ВКР библиографические источники, необходимые для всестороннего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выпускник слабо ориентируется в специальной литературе и источниках по теме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работы, в работе присутствуют большие фрагменты заимствованного текста без указания на авторство 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Уровень осмысления  теоретико-методологических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высокий уровень осмысления  теоретико-методологических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высокий уровень осмысления  теоретико-методологических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работе или учебном процессе; 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невысокий уровень осмысления  теоретико-методологических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невысокий уровень осмысления  теоретико-методологических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5Отзывы о спектакле (кафедры, приглашенных специалистов, прессы, зрителей, участие в конкурсных программах, фестивалях, научно-практических конференциях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Представление исполнения спектакля в конкурсных программах, фестивалях, осмысление работы над спектаклем в научно-практических конференциях; есть отзывы специалистов, прессы, зрителей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отзывы специалистов, зрителей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</w:rPr>
            </w:pPr>
            <w:r w:rsidRPr="00647509">
              <w:rPr>
                <w:color w:val="000000"/>
              </w:rPr>
              <w:t>Нет обратной связи об исполнении роли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использована неграмотно,  имеется значительное количество орфографических и пунктуационных ошибкок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время защиты работы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материал,   используемый для работы над ролью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материал,   используемый для работы над ролью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подготовлен некачественно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Соответствие формы ВКР требованиям, предъявляемым к оформлению работы</w:t>
            </w: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незначительные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  <w:tr w:rsidR="00647509" w:rsidRPr="00647509" w:rsidTr="00771859">
        <w:tc>
          <w:tcPr>
            <w:tcW w:w="191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tbl>
      <w:tblPr>
        <w:tblStyle w:val="111"/>
        <w:tblW w:w="9889" w:type="dxa"/>
        <w:tblInd w:w="-431" w:type="dxa"/>
        <w:tblLook w:val="04A0" w:firstRow="1" w:lastRow="0" w:firstColumn="1" w:lastColumn="0" w:noHBand="0" w:noVBand="1"/>
      </w:tblPr>
      <w:tblGrid>
        <w:gridCol w:w="2714"/>
        <w:gridCol w:w="7175"/>
      </w:tblGrid>
      <w:tr w:rsidR="00647509" w:rsidRPr="00647509" w:rsidTr="00771859">
        <w:trPr>
          <w:cantSplit/>
          <w:trHeight w:val="1743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szCs w:val="20"/>
              </w:rPr>
              <w:t>Пояснение к оцениванию экзаменационного ответа</w:t>
            </w:r>
          </w:p>
        </w:tc>
      </w:tr>
      <w:tr w:rsidR="00647509" w:rsidRPr="00647509" w:rsidTr="0077185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47509" w:rsidRPr="00647509" w:rsidTr="0077185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47509" w:rsidRPr="00647509" w:rsidTr="0077185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47509" w:rsidRPr="00647509" w:rsidTr="00771859">
        <w:trPr>
          <w:trHeight w:val="1879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lastRenderedPageBreak/>
        <w:t>Программа составлена в соответствии с требованиями ФГОС ВО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профиль подготовки: «</w:t>
      </w:r>
      <w:r w:rsidR="00EF0BFA">
        <w:rPr>
          <w:lang w:eastAsia="zh-CN"/>
        </w:rPr>
        <w:t>Режиссер народного театра. Педагог актерского мастерства.</w:t>
      </w:r>
      <w:r w:rsidRPr="00647509">
        <w:rPr>
          <w:lang w:eastAsia="zh-CN"/>
        </w:rPr>
        <w:t>»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Автор (ы): Гальперина Т.И., Жуков С.Ю.</w:t>
      </w:r>
    </w:p>
    <w:sectPr w:rsidR="00647509" w:rsidRPr="0064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1D1" w:rsidRDefault="006001D1" w:rsidP="00647509">
      <w:r>
        <w:separator/>
      </w:r>
    </w:p>
  </w:endnote>
  <w:endnote w:type="continuationSeparator" w:id="0">
    <w:p w:rsidR="006001D1" w:rsidRDefault="006001D1" w:rsidP="0064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1D1" w:rsidRDefault="006001D1" w:rsidP="00647509">
      <w:r>
        <w:separator/>
      </w:r>
    </w:p>
  </w:footnote>
  <w:footnote w:type="continuationSeparator" w:id="0">
    <w:p w:rsidR="006001D1" w:rsidRDefault="006001D1" w:rsidP="00647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19043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5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9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3CE37EEB"/>
    <w:multiLevelType w:val="hybridMultilevel"/>
    <w:tmpl w:val="B07E77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388A"/>
    <w:multiLevelType w:val="hybridMultilevel"/>
    <w:tmpl w:val="676AB2AA"/>
    <w:lvl w:ilvl="0" w:tplc="C70EFE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</w:num>
  <w:num w:numId="5">
    <w:abstractNumId w:val="24"/>
  </w:num>
  <w:num w:numId="6">
    <w:abstractNumId w:val="33"/>
  </w:num>
  <w:num w:numId="7">
    <w:abstractNumId w:val="2"/>
  </w:num>
  <w:num w:numId="8">
    <w:abstractNumId w:val="19"/>
  </w:num>
  <w:num w:numId="9">
    <w:abstractNumId w:val="6"/>
  </w:num>
  <w:num w:numId="10">
    <w:abstractNumId w:val="27"/>
  </w:num>
  <w:num w:numId="11">
    <w:abstractNumId w:val="38"/>
  </w:num>
  <w:num w:numId="12">
    <w:abstractNumId w:val="4"/>
  </w:num>
  <w:num w:numId="13">
    <w:abstractNumId w:val="9"/>
  </w:num>
  <w:num w:numId="14">
    <w:abstractNumId w:val="37"/>
  </w:num>
  <w:num w:numId="15">
    <w:abstractNumId w:val="32"/>
  </w:num>
  <w:num w:numId="16">
    <w:abstractNumId w:val="11"/>
  </w:num>
  <w:num w:numId="17">
    <w:abstractNumId w:val="17"/>
  </w:num>
  <w:num w:numId="18">
    <w:abstractNumId w:val="35"/>
  </w:num>
  <w:num w:numId="19">
    <w:abstractNumId w:val="3"/>
  </w:num>
  <w:num w:numId="20">
    <w:abstractNumId w:val="1"/>
  </w:num>
  <w:num w:numId="21">
    <w:abstractNumId w:val="7"/>
  </w:num>
  <w:num w:numId="22">
    <w:abstractNumId w:val="28"/>
  </w:num>
  <w:num w:numId="23">
    <w:abstractNumId w:val="8"/>
  </w:num>
  <w:num w:numId="24">
    <w:abstractNumId w:val="31"/>
  </w:num>
  <w:num w:numId="25">
    <w:abstractNumId w:val="15"/>
  </w:num>
  <w:num w:numId="26">
    <w:abstractNumId w:val="5"/>
  </w:num>
  <w:num w:numId="27">
    <w:abstractNumId w:val="14"/>
  </w:num>
  <w:num w:numId="28">
    <w:abstractNumId w:val="26"/>
  </w:num>
  <w:num w:numId="29">
    <w:abstractNumId w:val="18"/>
  </w:num>
  <w:num w:numId="30">
    <w:abstractNumId w:val="20"/>
  </w:num>
  <w:num w:numId="31">
    <w:abstractNumId w:val="34"/>
  </w:num>
  <w:num w:numId="32">
    <w:abstractNumId w:val="39"/>
  </w:num>
  <w:num w:numId="33">
    <w:abstractNumId w:val="36"/>
  </w:num>
  <w:num w:numId="34">
    <w:abstractNumId w:val="12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9"/>
  </w:num>
  <w:num w:numId="39">
    <w:abstractNumId w:val="23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0C"/>
    <w:rsid w:val="00072C0C"/>
    <w:rsid w:val="000E66D9"/>
    <w:rsid w:val="00155394"/>
    <w:rsid w:val="001A542E"/>
    <w:rsid w:val="001B138E"/>
    <w:rsid w:val="003E29D1"/>
    <w:rsid w:val="00490D50"/>
    <w:rsid w:val="006001D1"/>
    <w:rsid w:val="00647509"/>
    <w:rsid w:val="00771859"/>
    <w:rsid w:val="007D0C74"/>
    <w:rsid w:val="00857E87"/>
    <w:rsid w:val="00881107"/>
    <w:rsid w:val="00890441"/>
    <w:rsid w:val="009C0892"/>
    <w:rsid w:val="00C835BB"/>
    <w:rsid w:val="00D40A94"/>
    <w:rsid w:val="00D4528D"/>
    <w:rsid w:val="00D5088D"/>
    <w:rsid w:val="00E622F8"/>
    <w:rsid w:val="00E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49AD8-4502-4EE3-B110-2A1FC062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29D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3E2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E29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9D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3E29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E29D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E29D1"/>
  </w:style>
  <w:style w:type="numbering" w:customStyle="1" w:styleId="110">
    <w:name w:val="Нет списка11"/>
    <w:next w:val="a3"/>
    <w:semiHidden/>
    <w:rsid w:val="003E29D1"/>
  </w:style>
  <w:style w:type="paragraph" w:styleId="a4">
    <w:name w:val="Block Text"/>
    <w:basedOn w:val="a0"/>
    <w:rsid w:val="003E29D1"/>
    <w:pPr>
      <w:ind w:left="142" w:right="4819"/>
      <w:jc w:val="center"/>
    </w:pPr>
  </w:style>
  <w:style w:type="paragraph" w:styleId="a5">
    <w:name w:val="Body Text"/>
    <w:basedOn w:val="a0"/>
    <w:link w:val="a6"/>
    <w:rsid w:val="003E29D1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E29D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7">
    <w:name w:val="Title"/>
    <w:basedOn w:val="a0"/>
    <w:link w:val="a8"/>
    <w:qFormat/>
    <w:rsid w:val="003E29D1"/>
    <w:pPr>
      <w:jc w:val="center"/>
    </w:pPr>
    <w:rPr>
      <w:b/>
      <w:sz w:val="22"/>
    </w:rPr>
  </w:style>
  <w:style w:type="character" w:customStyle="1" w:styleId="a8">
    <w:name w:val="Заголовок Знак"/>
    <w:basedOn w:val="a1"/>
    <w:link w:val="a7"/>
    <w:rsid w:val="003E29D1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9">
    <w:name w:val="caption"/>
    <w:basedOn w:val="a0"/>
    <w:next w:val="a0"/>
    <w:qFormat/>
    <w:rsid w:val="003E29D1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a">
    <w:name w:val="List Paragraph"/>
    <w:basedOn w:val="a0"/>
    <w:qFormat/>
    <w:rsid w:val="003E29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E29D1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link w:val="ab"/>
    <w:rsid w:val="003E29D1"/>
    <w:pPr>
      <w:ind w:firstLine="0"/>
      <w:jc w:val="both"/>
    </w:pPr>
  </w:style>
  <w:style w:type="paragraph" w:styleId="31">
    <w:name w:val="Body Text Indent 3"/>
    <w:basedOn w:val="a0"/>
    <w:link w:val="32"/>
    <w:rsid w:val="003E29D1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link w:val="34"/>
    <w:rsid w:val="003E29D1"/>
    <w:rPr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3E29D1"/>
    <w:pPr>
      <w:widowControl w:val="0"/>
      <w:shd w:val="clear" w:color="auto" w:fill="FFFFFF"/>
      <w:spacing w:line="461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b">
    <w:name w:val="Основной текст_"/>
    <w:link w:val="13"/>
    <w:rsid w:val="003E2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Абзац списка1"/>
    <w:basedOn w:val="a0"/>
    <w:rsid w:val="003E29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3E29D1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E2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0"/>
    <w:link w:val="ad"/>
    <w:rsid w:val="003E29D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rsid w:val="003E29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3E29D1"/>
  </w:style>
  <w:style w:type="character" w:styleId="af1">
    <w:name w:val="Hyperlink"/>
    <w:rsid w:val="003E29D1"/>
    <w:rPr>
      <w:color w:val="0000FF"/>
      <w:u w:val="single"/>
    </w:rPr>
  </w:style>
  <w:style w:type="character" w:styleId="af2">
    <w:name w:val="FollowedHyperlink"/>
    <w:rsid w:val="003E29D1"/>
    <w:rPr>
      <w:color w:val="800080"/>
      <w:u w:val="single"/>
    </w:rPr>
  </w:style>
  <w:style w:type="paragraph" w:styleId="af3">
    <w:name w:val="Balloon Text"/>
    <w:basedOn w:val="a0"/>
    <w:link w:val="af4"/>
    <w:rsid w:val="003E29D1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rsid w:val="003E29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TOC Heading"/>
    <w:basedOn w:val="1"/>
    <w:next w:val="a0"/>
    <w:uiPriority w:val="39"/>
    <w:unhideWhenUsed/>
    <w:qFormat/>
    <w:rsid w:val="003E29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5">
    <w:name w:val="toc 1"/>
    <w:basedOn w:val="a0"/>
    <w:next w:val="a0"/>
    <w:autoRedefine/>
    <w:uiPriority w:val="39"/>
    <w:unhideWhenUsed/>
    <w:rsid w:val="003E29D1"/>
    <w:pPr>
      <w:spacing w:after="100" w:line="259" w:lineRule="auto"/>
    </w:pPr>
    <w:rPr>
      <w:rFonts w:ascii="Calibri" w:hAnsi="Calibri"/>
      <w:sz w:val="22"/>
      <w:szCs w:val="22"/>
    </w:rPr>
  </w:style>
  <w:style w:type="table" w:styleId="af6">
    <w:name w:val="Table Grid"/>
    <w:basedOn w:val="a2"/>
    <w:uiPriority w:val="59"/>
    <w:rsid w:val="003E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л–’”‰’”Ћ Њђ– (3)"/>
    <w:uiPriority w:val="99"/>
    <w:rsid w:val="003E29D1"/>
  </w:style>
  <w:style w:type="paragraph" w:styleId="af7">
    <w:name w:val="footnote text"/>
    <w:basedOn w:val="a0"/>
    <w:link w:val="af8"/>
    <w:uiPriority w:val="99"/>
    <w:rsid w:val="003E29D1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3E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basedOn w:val="a0"/>
    <w:qFormat/>
    <w:rsid w:val="003E29D1"/>
    <w:pPr>
      <w:numPr>
        <w:numId w:val="39"/>
      </w:numPr>
      <w:spacing w:before="280" w:after="280"/>
    </w:pPr>
    <w:rPr>
      <w:lang w:eastAsia="zh-CN"/>
    </w:rPr>
  </w:style>
  <w:style w:type="table" w:customStyle="1" w:styleId="16">
    <w:name w:val="Сетка таблицы1"/>
    <w:basedOn w:val="a2"/>
    <w:next w:val="af6"/>
    <w:uiPriority w:val="59"/>
    <w:rsid w:val="003E29D1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0"/>
    <w:link w:val="afa"/>
    <w:uiPriority w:val="99"/>
    <w:unhideWhenUsed/>
    <w:rsid w:val="0064750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647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f6"/>
    <w:uiPriority w:val="59"/>
    <w:rsid w:val="0064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6DCA7-E86C-4A5C-B297-75CDB537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4906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Александровна Козырева</cp:lastModifiedBy>
  <cp:revision>5</cp:revision>
  <dcterms:created xsi:type="dcterms:W3CDTF">2022-08-29T04:38:00Z</dcterms:created>
  <dcterms:modified xsi:type="dcterms:W3CDTF">2023-04-17T12:08:00Z</dcterms:modified>
</cp:coreProperties>
</file>